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4299" w14:textId="77777777" w:rsidR="00094E6B" w:rsidRPr="00094E6B" w:rsidRDefault="00094E6B" w:rsidP="00094E6B">
      <w:pPr>
        <w:pStyle w:val="Bezmezer"/>
        <w:rPr>
          <w:color w:val="auto"/>
          <w:u w:val="single"/>
        </w:rPr>
      </w:pPr>
      <w:r w:rsidRPr="00094E6B">
        <w:rPr>
          <w:color w:val="auto"/>
          <w:u w:val="single"/>
        </w:rPr>
        <w:t>Jak se nám daří jako průvodcům našich žáků?</w:t>
      </w:r>
    </w:p>
    <w:p w14:paraId="4BA8CE88" w14:textId="77777777" w:rsidR="00094E6B" w:rsidRPr="00094E6B" w:rsidRDefault="00094E6B" w:rsidP="00094E6B">
      <w:pPr>
        <w:pStyle w:val="Bezmezer"/>
        <w:rPr>
          <w:bCs w:val="0"/>
          <w:i/>
          <w:iCs/>
          <w:color w:val="auto"/>
        </w:rPr>
      </w:pPr>
      <w:r w:rsidRPr="00094E6B">
        <w:rPr>
          <w:bCs w:val="0"/>
          <w:i/>
          <w:iCs/>
          <w:color w:val="auto"/>
        </w:rPr>
        <w:t xml:space="preserve">Vyhodnocení </w:t>
      </w:r>
      <w:proofErr w:type="spellStart"/>
      <w:r w:rsidRPr="00094E6B">
        <w:rPr>
          <w:bCs w:val="0"/>
          <w:i/>
          <w:iCs/>
          <w:color w:val="auto"/>
        </w:rPr>
        <w:t>sebereflexního</w:t>
      </w:r>
      <w:proofErr w:type="spellEnd"/>
      <w:r w:rsidRPr="00094E6B">
        <w:rPr>
          <w:bCs w:val="0"/>
          <w:i/>
          <w:iCs/>
          <w:color w:val="auto"/>
        </w:rPr>
        <w:t xml:space="preserve"> dotazníku asistentů pedagoga</w:t>
      </w:r>
    </w:p>
    <w:p w14:paraId="4DDAEDF1" w14:textId="77777777" w:rsidR="00094E6B" w:rsidRDefault="00094E6B" w:rsidP="00094E6B">
      <w:pPr>
        <w:rPr>
          <w:color w:val="auto"/>
        </w:rPr>
      </w:pPr>
    </w:p>
    <w:p w14:paraId="2608276D" w14:textId="6A92DDEA" w:rsidR="00094E6B" w:rsidRPr="00094E6B" w:rsidRDefault="00094E6B" w:rsidP="00094E6B">
      <w:pPr>
        <w:rPr>
          <w:color w:val="auto"/>
        </w:rPr>
      </w:pPr>
      <w:r>
        <w:rPr>
          <w:color w:val="auto"/>
        </w:rPr>
        <w:t xml:space="preserve">V minulém týdnu </w:t>
      </w:r>
      <w:r w:rsidRPr="00094E6B">
        <w:rPr>
          <w:color w:val="auto"/>
        </w:rPr>
        <w:t xml:space="preserve">proběhlo na naší škole dotazníkové šetření zaměřené na sebereflexi práce asistentů pedagoga. Cílem tohoto materiálu nebylo testování nebo kontrola, ale snaha podívat se na každodenní náročnou práci z nadhledu a zhodnotit, jak se nám daří uvádět do praxe moderní formativní přístupy, které jsme si vytyčili jako naše priority. </w:t>
      </w:r>
    </w:p>
    <w:p w14:paraId="21DD4948" w14:textId="77777777" w:rsidR="00094E6B" w:rsidRPr="00094E6B" w:rsidRDefault="00094E6B" w:rsidP="00094E6B">
      <w:pPr>
        <w:rPr>
          <w:color w:val="auto"/>
        </w:rPr>
      </w:pPr>
      <w:r w:rsidRPr="00094E6B">
        <w:rPr>
          <w:color w:val="auto"/>
        </w:rPr>
        <w:t xml:space="preserve">Celkem bylo odevzdáno </w:t>
      </w:r>
      <w:r w:rsidRPr="00094E6B">
        <w:rPr>
          <w:b/>
          <w:color w:val="auto"/>
        </w:rPr>
        <w:t>11 kompletně vyplněných dotazníků</w:t>
      </w:r>
      <w:r w:rsidRPr="00094E6B">
        <w:rPr>
          <w:color w:val="auto"/>
        </w:rPr>
        <w:t xml:space="preserve">, což v rámci 7 sledovaných kritérií představuje celkem </w:t>
      </w:r>
      <w:r w:rsidRPr="00094E6B">
        <w:rPr>
          <w:b/>
          <w:color w:val="auto"/>
        </w:rPr>
        <w:t>77 individuálních odpovědí</w:t>
      </w:r>
      <w:r w:rsidRPr="00094E6B">
        <w:rPr>
          <w:color w:val="auto"/>
        </w:rPr>
        <w:t xml:space="preserve">. </w:t>
      </w:r>
    </w:p>
    <w:p w14:paraId="415109FA" w14:textId="172E4D78" w:rsidR="00094E6B" w:rsidRPr="00094E6B" w:rsidRDefault="00094E6B" w:rsidP="00094E6B">
      <w:pPr>
        <w:rPr>
          <w:b/>
          <w:color w:val="auto"/>
        </w:rPr>
      </w:pPr>
      <w:r w:rsidRPr="00094E6B">
        <w:rPr>
          <w:b/>
          <w:color w:val="auto"/>
        </w:rPr>
        <w:t>Celkové výsledky v číslech</w:t>
      </w:r>
    </w:p>
    <w:p w14:paraId="5CF885D9" w14:textId="77777777" w:rsidR="00094E6B" w:rsidRPr="00094E6B" w:rsidRDefault="00094E6B" w:rsidP="00094E6B">
      <w:pPr>
        <w:rPr>
          <w:color w:val="auto"/>
        </w:rPr>
      </w:pPr>
      <w:r w:rsidRPr="00094E6B">
        <w:rPr>
          <w:color w:val="auto"/>
        </w:rPr>
        <w:t>Výsledky ukazují, jakým způsobem asistenti přistupují k podpoře samostatnosti, práci s chybou, vizuální opoře (</w:t>
      </w:r>
      <w:proofErr w:type="spellStart"/>
      <w:r w:rsidRPr="00094E6B">
        <w:rPr>
          <w:color w:val="auto"/>
        </w:rPr>
        <w:t>strukuralizaci</w:t>
      </w:r>
      <w:proofErr w:type="spellEnd"/>
      <w:r w:rsidRPr="00094E6B">
        <w:rPr>
          <w:color w:val="auto"/>
        </w:rPr>
        <w:t xml:space="preserve">) či spolupráci v týmu: </w:t>
      </w:r>
    </w:p>
    <w:p w14:paraId="4533C15B" w14:textId="77777777" w:rsidR="00094E6B" w:rsidRPr="00094E6B" w:rsidRDefault="00094E6B" w:rsidP="00094E6B">
      <w:pPr>
        <w:numPr>
          <w:ilvl w:val="0"/>
          <w:numId w:val="1"/>
        </w:numPr>
        <w:rPr>
          <w:color w:val="auto"/>
        </w:rPr>
      </w:pPr>
      <w:r w:rsidRPr="00094E6B">
        <w:rPr>
          <w:b/>
          <w:color w:val="auto"/>
        </w:rPr>
        <w:t>Odpověď A (Často / Ano – Formativní přístup průvodce):</w:t>
      </w:r>
      <w:r w:rsidRPr="00094E6B">
        <w:rPr>
          <w:color w:val="auto"/>
        </w:rPr>
        <w:t xml:space="preserve"> </w:t>
      </w:r>
      <w:r w:rsidRPr="00094E6B">
        <w:rPr>
          <w:b/>
          <w:color w:val="auto"/>
        </w:rPr>
        <w:t>56 odpovědí (72,7 %)</w:t>
      </w:r>
    </w:p>
    <w:p w14:paraId="6D8D8CA2" w14:textId="77777777" w:rsidR="00094E6B" w:rsidRPr="00094E6B" w:rsidRDefault="00094E6B" w:rsidP="00094E6B">
      <w:pPr>
        <w:numPr>
          <w:ilvl w:val="0"/>
          <w:numId w:val="1"/>
        </w:numPr>
        <w:rPr>
          <w:color w:val="auto"/>
        </w:rPr>
      </w:pPr>
      <w:r w:rsidRPr="00094E6B">
        <w:rPr>
          <w:b/>
          <w:color w:val="auto"/>
        </w:rPr>
        <w:t>Odpověď B (Občas – Hledání rovnováhy v praxi):</w:t>
      </w:r>
      <w:r w:rsidRPr="00094E6B">
        <w:rPr>
          <w:color w:val="auto"/>
        </w:rPr>
        <w:t xml:space="preserve"> </w:t>
      </w:r>
      <w:r w:rsidRPr="00094E6B">
        <w:rPr>
          <w:b/>
          <w:color w:val="auto"/>
        </w:rPr>
        <w:t>18 odpovědí (23,4 %)</w:t>
      </w:r>
    </w:p>
    <w:p w14:paraId="6A59151D" w14:textId="77777777" w:rsidR="00094E6B" w:rsidRPr="00094E6B" w:rsidRDefault="00094E6B" w:rsidP="00094E6B">
      <w:pPr>
        <w:numPr>
          <w:ilvl w:val="0"/>
          <w:numId w:val="1"/>
        </w:numPr>
        <w:rPr>
          <w:color w:val="auto"/>
        </w:rPr>
      </w:pPr>
      <w:r w:rsidRPr="00094E6B">
        <w:rPr>
          <w:b/>
          <w:color w:val="auto"/>
        </w:rPr>
        <w:t>Odpověď C (Spíše ne – Pečovatelský / Tradiční přístup):</w:t>
      </w:r>
      <w:r w:rsidRPr="00094E6B">
        <w:rPr>
          <w:color w:val="auto"/>
        </w:rPr>
        <w:t xml:space="preserve"> </w:t>
      </w:r>
      <w:r w:rsidRPr="00094E6B">
        <w:rPr>
          <w:b/>
          <w:color w:val="auto"/>
        </w:rPr>
        <w:t>3 odpovědi (3,9 %)</w:t>
      </w:r>
    </w:p>
    <w:p w14:paraId="7AD77A0F" w14:textId="77777777" w:rsidR="00094E6B" w:rsidRDefault="00094E6B" w:rsidP="00094E6B">
      <w:pPr>
        <w:rPr>
          <w:b/>
          <w:color w:val="auto"/>
          <w:u w:val="single"/>
        </w:rPr>
      </w:pPr>
    </w:p>
    <w:p w14:paraId="768BF9E2" w14:textId="35117C3A" w:rsidR="00094E6B" w:rsidRPr="00094E6B" w:rsidRDefault="00094E6B" w:rsidP="00094E6B">
      <w:pPr>
        <w:rPr>
          <w:b/>
          <w:color w:val="auto"/>
          <w:u w:val="single"/>
        </w:rPr>
      </w:pPr>
      <w:r w:rsidRPr="00094E6B">
        <w:rPr>
          <w:b/>
          <w:color w:val="auto"/>
          <w:u w:val="single"/>
        </w:rPr>
        <w:t>Komentář k jednotlivým typům odpovědí</w:t>
      </w:r>
    </w:p>
    <w:p w14:paraId="72FE5912" w14:textId="37728C1C" w:rsidR="00094E6B" w:rsidRPr="00094E6B" w:rsidRDefault="00094E6B" w:rsidP="00094E6B">
      <w:pPr>
        <w:spacing w:line="240" w:lineRule="auto"/>
        <w:rPr>
          <w:b/>
          <w:color w:val="auto"/>
        </w:rPr>
      </w:pPr>
      <w:r w:rsidRPr="00094E6B">
        <w:rPr>
          <w:b/>
          <w:color w:val="auto"/>
        </w:rPr>
        <w:t>Převládající odpovědi A (72,7 %): Skvělá vizitka školy</w:t>
      </w:r>
    </w:p>
    <w:p w14:paraId="22ABFF0D" w14:textId="77777777" w:rsidR="00094E6B" w:rsidRPr="00094E6B" w:rsidRDefault="00094E6B" w:rsidP="00094E6B">
      <w:pPr>
        <w:spacing w:line="240" w:lineRule="auto"/>
        <w:rPr>
          <w:color w:val="auto"/>
        </w:rPr>
      </w:pPr>
      <w:r w:rsidRPr="00094E6B">
        <w:rPr>
          <w:color w:val="auto"/>
        </w:rPr>
        <w:t xml:space="preserve">Naprostá většina odpovědí jasně dokazuje, že náš asistenční tým vnímá svou roli moderně – jako </w:t>
      </w:r>
      <w:r w:rsidRPr="00094E6B">
        <w:rPr>
          <w:b/>
          <w:color w:val="auto"/>
        </w:rPr>
        <w:t>průvodce žáka</w:t>
      </w:r>
      <w:r w:rsidRPr="00094E6B">
        <w:rPr>
          <w:color w:val="auto"/>
        </w:rPr>
        <w:t xml:space="preserve">, nikoliv jako jeho ochranářský „servis“. Téměř tři čtvrtiny situací řeší asistenti tak, že dávají dětem prostor pro vlastní pokus, cíleně pracují s vizuálními oporami, vnímají chybu jako příležitost k učení a vědomě ustupují do pozadí (tzv. scaffolding), když žák princip pochopí. To je pro školu, která se specializuje na vzdělávání dětí se speciálními vzdělávacími potřebami, vynikající výsledek. </w:t>
      </w:r>
    </w:p>
    <w:p w14:paraId="3B6464C6" w14:textId="77777777" w:rsidR="00094E6B" w:rsidRPr="00094E6B" w:rsidRDefault="00094E6B" w:rsidP="00094E6B">
      <w:pPr>
        <w:spacing w:line="240" w:lineRule="auto"/>
        <w:rPr>
          <w:b/>
          <w:color w:val="auto"/>
        </w:rPr>
      </w:pPr>
      <w:r w:rsidRPr="00094E6B">
        <w:rPr>
          <w:b/>
          <w:color w:val="auto"/>
        </w:rPr>
        <w:t>Odpovědi B (23,4 %): Přirozený časový pres a hledání cest</w:t>
      </w:r>
    </w:p>
    <w:p w14:paraId="157ACB9C" w14:textId="77777777" w:rsidR="00094E6B" w:rsidRPr="00094E6B" w:rsidRDefault="00094E6B" w:rsidP="00094E6B">
      <w:pPr>
        <w:spacing w:line="240" w:lineRule="auto"/>
        <w:rPr>
          <w:color w:val="auto"/>
        </w:rPr>
      </w:pPr>
      <w:r w:rsidRPr="00094E6B">
        <w:rPr>
          <w:color w:val="auto"/>
        </w:rPr>
        <w:t xml:space="preserve">Přibližně čtvrtina odpovědí ukazuje situace, kdy asistenti formativní postupy sice dobře znají, ale v krizových momentech nebo v časové tísni (např. když se spěchá) sklouznou k rychlému dokončení úkolu za žáka nebo k okamžité opravě chyby. Tento výsledek je naprosto lidský a přirozený. Ukazuje, že teorie je sice zvládnutá, ale každodenní realita speciální třídy občas vyžaduje kompromisy. </w:t>
      </w:r>
    </w:p>
    <w:p w14:paraId="22E1E4AF" w14:textId="77777777" w:rsidR="00094E6B" w:rsidRPr="00094E6B" w:rsidRDefault="00094E6B" w:rsidP="00094E6B">
      <w:pPr>
        <w:spacing w:line="240" w:lineRule="auto"/>
        <w:rPr>
          <w:b/>
          <w:color w:val="auto"/>
        </w:rPr>
      </w:pPr>
      <w:r w:rsidRPr="00094E6B">
        <w:rPr>
          <w:b/>
          <w:color w:val="auto"/>
        </w:rPr>
        <w:t>Minimální výskyt odpovědí C (3,9 %): Signál pro pomoc, ne pro trest</w:t>
      </w:r>
    </w:p>
    <w:p w14:paraId="4F0ECC37" w14:textId="77777777" w:rsidR="00094E6B" w:rsidRPr="00094E6B" w:rsidRDefault="00094E6B" w:rsidP="00094E6B">
      <w:pPr>
        <w:spacing w:line="240" w:lineRule="auto"/>
        <w:rPr>
          <w:color w:val="auto"/>
        </w:rPr>
      </w:pPr>
      <w:r w:rsidRPr="00094E6B">
        <w:rPr>
          <w:color w:val="auto"/>
        </w:rPr>
        <w:t xml:space="preserve">Pouhé 3 odpovědi spadly do kategorie „Spíše ne“. V našem pojetí speciální pedagogiky to neznamená selhání, ale unavenost nebo projev přirozené lidské reakce ochránit žáka před neúspěchem za každou cenu. Je to pro nás důležité vodítko, které jasně ukazuje konkrétní místa, kde asistent na náročnou situaci nesmí zůstat sám a zaslouží si naši zvýšenou podporu. </w:t>
      </w:r>
    </w:p>
    <w:p w14:paraId="151CB4C1" w14:textId="77777777" w:rsidR="00094E6B" w:rsidRDefault="00094E6B" w:rsidP="00094E6B">
      <w:pPr>
        <w:rPr>
          <w:b/>
          <w:color w:val="auto"/>
        </w:rPr>
      </w:pPr>
    </w:p>
    <w:p w14:paraId="3613177F" w14:textId="77777777" w:rsidR="00094E6B" w:rsidRDefault="00094E6B" w:rsidP="00094E6B">
      <w:pPr>
        <w:rPr>
          <w:b/>
          <w:color w:val="auto"/>
        </w:rPr>
      </w:pPr>
    </w:p>
    <w:p w14:paraId="64C96FA6" w14:textId="77777777" w:rsidR="00094E6B" w:rsidRDefault="00094E6B" w:rsidP="00094E6B">
      <w:pPr>
        <w:rPr>
          <w:b/>
          <w:color w:val="auto"/>
        </w:rPr>
      </w:pPr>
    </w:p>
    <w:p w14:paraId="3EA2F1E7" w14:textId="77777777" w:rsidR="00094E6B" w:rsidRDefault="00094E6B" w:rsidP="00094E6B">
      <w:pPr>
        <w:rPr>
          <w:b/>
          <w:color w:val="auto"/>
        </w:rPr>
      </w:pPr>
    </w:p>
    <w:p w14:paraId="4F6A1E19" w14:textId="77777777" w:rsidR="00094E6B" w:rsidRDefault="00094E6B" w:rsidP="00094E6B">
      <w:pPr>
        <w:rPr>
          <w:b/>
          <w:color w:val="auto"/>
        </w:rPr>
      </w:pPr>
    </w:p>
    <w:p w14:paraId="05BD2E21" w14:textId="0C270150" w:rsidR="00094E6B" w:rsidRPr="00094E6B" w:rsidRDefault="00094E6B" w:rsidP="00094E6B">
      <w:pPr>
        <w:rPr>
          <w:b/>
          <w:color w:val="auto"/>
        </w:rPr>
      </w:pPr>
      <w:r w:rsidRPr="00094E6B">
        <w:rPr>
          <w:b/>
          <w:color w:val="auto"/>
        </w:rPr>
        <w:lastRenderedPageBreak/>
        <w:t>Krátká doporučení pro další práci</w:t>
      </w:r>
    </w:p>
    <w:p w14:paraId="459F5ACA" w14:textId="77777777" w:rsidR="00094E6B" w:rsidRPr="00094E6B" w:rsidRDefault="00094E6B" w:rsidP="00094E6B">
      <w:pPr>
        <w:pStyle w:val="Bezmezer"/>
        <w:rPr>
          <w:b/>
          <w:bCs w:val="0"/>
          <w:color w:val="auto"/>
        </w:rPr>
      </w:pPr>
      <w:r w:rsidRPr="00094E6B">
        <w:rPr>
          <w:b/>
          <w:bCs w:val="0"/>
          <w:color w:val="auto"/>
        </w:rPr>
        <w:t>Pro samotné asistenty pedagoga:</w:t>
      </w:r>
    </w:p>
    <w:p w14:paraId="0D6AD712" w14:textId="77777777" w:rsidR="00094E6B" w:rsidRPr="00094E6B" w:rsidRDefault="00094E6B" w:rsidP="00094E6B">
      <w:pPr>
        <w:pStyle w:val="Bezmezer"/>
        <w:ind w:firstLine="708"/>
        <w:rPr>
          <w:color w:val="auto"/>
        </w:rPr>
      </w:pPr>
      <w:r w:rsidRPr="00094E6B">
        <w:rPr>
          <w:color w:val="auto"/>
        </w:rPr>
        <w:t xml:space="preserve">Sdílejte své „vychytávky“: Ti z vás, kteří mají pevnou jistotu v pravidle „vyčkat 10 vteřin před nápovědou“ nebo v efektivním využívání piktogramů, buďte inspirací pro ostatní. Sdílejte své nápady a pomůcky na společných asistenčních schůzkách. </w:t>
      </w:r>
    </w:p>
    <w:p w14:paraId="56C97F4A" w14:textId="0395622F" w:rsidR="00094E6B" w:rsidRPr="00094E6B" w:rsidRDefault="00094E6B" w:rsidP="00094E6B">
      <w:pPr>
        <w:pStyle w:val="Bezmezer"/>
        <w:ind w:firstLine="708"/>
        <w:rPr>
          <w:color w:val="auto"/>
        </w:rPr>
      </w:pPr>
      <w:r w:rsidRPr="00094E6B">
        <w:rPr>
          <w:color w:val="auto"/>
        </w:rPr>
        <w:t xml:space="preserve">Princip jednoho malého kroku: Nechtějte změnit všechno najednou. Pokud víte, že vám občas ujede obecná pochvala „jsi šikovný“, dejte si za cíl pro příští dva týdny zaměřit se výhradně na </w:t>
      </w:r>
      <w:r w:rsidRPr="00094E6B">
        <w:rPr>
          <w:i/>
          <w:iCs/>
          <w:color w:val="auto"/>
        </w:rPr>
        <w:t>popisné oceňování procesu</w:t>
      </w:r>
      <w:r w:rsidRPr="00094E6B">
        <w:rPr>
          <w:color w:val="auto"/>
        </w:rPr>
        <w:t xml:space="preserve"> (např. „Líbí se mi, jak pevně držíš pravítko“). Jakmile si zvyknete, přejděte k další výzvě. </w:t>
      </w:r>
    </w:p>
    <w:p w14:paraId="0B252B1A" w14:textId="77777777" w:rsidR="00094E6B" w:rsidRPr="00094E6B" w:rsidRDefault="00094E6B" w:rsidP="00094E6B">
      <w:pPr>
        <w:pStyle w:val="Bezmezer"/>
        <w:ind w:firstLine="708"/>
        <w:rPr>
          <w:color w:val="auto"/>
        </w:rPr>
      </w:pPr>
      <w:r w:rsidRPr="00094E6B">
        <w:rPr>
          <w:color w:val="auto"/>
        </w:rPr>
        <w:t xml:space="preserve">Nebojte se říct o pomoc: Pokud u vašeho žáka selhává slovní vedení, požádejte vyučujícího nebo speciálního pedagoga o vytvoření jednoho konkrétního vizuálního schématu (např. pro sebeobsluhu v šatně) – uvidíte, jak moc to vám i dítěti uleví. </w:t>
      </w:r>
    </w:p>
    <w:p w14:paraId="4810C6BF" w14:textId="77777777" w:rsidR="00094E6B" w:rsidRDefault="00094E6B" w:rsidP="00094E6B">
      <w:pPr>
        <w:rPr>
          <w:b/>
          <w:color w:val="auto"/>
        </w:rPr>
      </w:pPr>
    </w:p>
    <w:p w14:paraId="2BF34988" w14:textId="029277F6" w:rsidR="00094E6B" w:rsidRPr="00094E6B" w:rsidRDefault="00094E6B" w:rsidP="00094E6B">
      <w:pPr>
        <w:rPr>
          <w:b/>
          <w:color w:val="auto"/>
        </w:rPr>
      </w:pPr>
      <w:r w:rsidRPr="00094E6B">
        <w:rPr>
          <w:b/>
          <w:color w:val="auto"/>
        </w:rPr>
        <w:t>Pro vedení školy:</w:t>
      </w:r>
    </w:p>
    <w:p w14:paraId="2F58AC04" w14:textId="77777777" w:rsidR="00094E6B" w:rsidRPr="00094E6B" w:rsidRDefault="00094E6B" w:rsidP="00094E6B">
      <w:pPr>
        <w:numPr>
          <w:ilvl w:val="0"/>
          <w:numId w:val="3"/>
        </w:numPr>
        <w:rPr>
          <w:color w:val="auto"/>
        </w:rPr>
      </w:pPr>
      <w:r w:rsidRPr="00094E6B">
        <w:rPr>
          <w:b/>
          <w:color w:val="auto"/>
        </w:rPr>
        <w:t>Systémové a legislativní zastřešení:</w:t>
      </w:r>
      <w:r w:rsidRPr="00094E6B">
        <w:rPr>
          <w:color w:val="auto"/>
        </w:rPr>
        <w:t xml:space="preserve"> Výsledky dotazníků jasně potvrzují, že formativní myšlení je ve sboru pevně zakořeněno. Vedení školy tyto úspěšné postupy, checklisty a metodiky vedení portfolií formálně ukotví v aktualizovaném </w:t>
      </w:r>
      <w:r w:rsidRPr="00094E6B">
        <w:rPr>
          <w:i/>
          <w:iCs/>
          <w:color w:val="auto"/>
        </w:rPr>
        <w:t>Řádu kontrolní činnosti (vnitřní směrnici)</w:t>
      </w:r>
      <w:r w:rsidRPr="00094E6B">
        <w:rPr>
          <w:color w:val="auto"/>
        </w:rPr>
        <w:t>, aby měly trvalou právní závaznost.</w:t>
      </w:r>
    </w:p>
    <w:p w14:paraId="77CBE579" w14:textId="1C68018E" w:rsidR="00094E6B" w:rsidRPr="00094E6B" w:rsidRDefault="00094E6B" w:rsidP="00094E6B">
      <w:pPr>
        <w:numPr>
          <w:ilvl w:val="0"/>
          <w:numId w:val="3"/>
        </w:numPr>
        <w:rPr>
          <w:color w:val="auto"/>
        </w:rPr>
      </w:pPr>
      <w:r w:rsidRPr="00094E6B">
        <w:rPr>
          <w:b/>
          <w:color w:val="auto"/>
        </w:rPr>
        <w:t>Vytvoření prostoru pro tripartitní dialog:</w:t>
      </w:r>
      <w:r w:rsidRPr="00094E6B">
        <w:rPr>
          <w:color w:val="auto"/>
        </w:rPr>
        <w:t xml:space="preserve"> Z odpovědí B vyplývá, že asistentům a učitelům občas chybí čas na přesné rozdělení rolí před hodinou. Vedení školy </w:t>
      </w:r>
      <w:r>
        <w:rPr>
          <w:color w:val="auto"/>
        </w:rPr>
        <w:t>navede pedagogické pracovníky ke k</w:t>
      </w:r>
      <w:r w:rsidRPr="00094E6B">
        <w:rPr>
          <w:color w:val="auto"/>
        </w:rPr>
        <w:t>rátk</w:t>
      </w:r>
      <w:r>
        <w:rPr>
          <w:color w:val="auto"/>
        </w:rPr>
        <w:t>ým</w:t>
      </w:r>
      <w:r w:rsidRPr="00094E6B">
        <w:rPr>
          <w:color w:val="auto"/>
        </w:rPr>
        <w:t>, ale pravideln</w:t>
      </w:r>
      <w:r>
        <w:rPr>
          <w:color w:val="auto"/>
        </w:rPr>
        <w:t>ým</w:t>
      </w:r>
      <w:r w:rsidRPr="00094E6B">
        <w:rPr>
          <w:color w:val="auto"/>
        </w:rPr>
        <w:t xml:space="preserve"> konzultac</w:t>
      </w:r>
      <w:r>
        <w:rPr>
          <w:color w:val="auto"/>
        </w:rPr>
        <w:t>ím</w:t>
      </w:r>
      <w:r w:rsidRPr="00094E6B">
        <w:rPr>
          <w:color w:val="auto"/>
        </w:rPr>
        <w:t xml:space="preserve"> v týmu Učitel + Asistent. </w:t>
      </w:r>
    </w:p>
    <w:p w14:paraId="642F52DC" w14:textId="77777777" w:rsidR="00094E6B" w:rsidRPr="00094E6B" w:rsidRDefault="00094E6B" w:rsidP="00094E6B">
      <w:pPr>
        <w:numPr>
          <w:ilvl w:val="0"/>
          <w:numId w:val="3"/>
        </w:numPr>
        <w:rPr>
          <w:color w:val="auto"/>
        </w:rPr>
      </w:pPr>
      <w:r w:rsidRPr="00094E6B">
        <w:rPr>
          <w:b/>
          <w:color w:val="auto"/>
        </w:rPr>
        <w:t>Cílená podpora na pracovištích:</w:t>
      </w:r>
      <w:r w:rsidRPr="00094E6B">
        <w:rPr>
          <w:color w:val="auto"/>
        </w:rPr>
        <w:t xml:space="preserve"> Vedení školy nebude provádět plošné hospitace „pro kontrolu“, ale zaměří hospitační checklisty na konkrétní metodickou pomoc tam, kde se objevily pochybnosti (např. nácvik správného odebírání podpory – fading).</w:t>
      </w:r>
    </w:p>
    <w:p w14:paraId="5A6D88AF" w14:textId="77777777" w:rsidR="00094E6B" w:rsidRDefault="00094E6B" w:rsidP="00094E6B">
      <w:pPr>
        <w:rPr>
          <w:i/>
          <w:iCs/>
          <w:color w:val="auto"/>
        </w:rPr>
      </w:pPr>
    </w:p>
    <w:p w14:paraId="068A9E2A" w14:textId="5D106E8A" w:rsidR="00094E6B" w:rsidRPr="00094E6B" w:rsidRDefault="00094E6B" w:rsidP="00094E6B">
      <w:pPr>
        <w:rPr>
          <w:b/>
          <w:bCs w:val="0"/>
          <w:color w:val="auto"/>
        </w:rPr>
      </w:pPr>
      <w:r w:rsidRPr="00094E6B">
        <w:rPr>
          <w:b/>
          <w:bCs w:val="0"/>
          <w:i/>
          <w:iCs/>
          <w:color w:val="auto"/>
        </w:rPr>
        <w:t>Děkujeme celému našemu asistenčnímu týmu za jejich obrovskou profesionalitu, nesmírnou trpělivost a bezpečné zázemí, které našim žákům každý den s láskou vytvářejí!</w:t>
      </w:r>
    </w:p>
    <w:p w14:paraId="163F96BA" w14:textId="77777777" w:rsidR="006E1D34" w:rsidRPr="00094E6B" w:rsidRDefault="006E1D34">
      <w:pPr>
        <w:rPr>
          <w:color w:val="auto"/>
        </w:rPr>
      </w:pPr>
    </w:p>
    <w:sectPr w:rsidR="006E1D34" w:rsidRPr="00094E6B" w:rsidSect="00094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55664"/>
    <w:multiLevelType w:val="multilevel"/>
    <w:tmpl w:val="FD64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F47B08"/>
    <w:multiLevelType w:val="multilevel"/>
    <w:tmpl w:val="786E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5F4F2B"/>
    <w:multiLevelType w:val="multilevel"/>
    <w:tmpl w:val="D76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5628">
    <w:abstractNumId w:val="2"/>
  </w:num>
  <w:num w:numId="2" w16cid:durableId="140729442">
    <w:abstractNumId w:val="1"/>
  </w:num>
  <w:num w:numId="3" w16cid:durableId="188043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B"/>
    <w:rsid w:val="00094E6B"/>
    <w:rsid w:val="006E1D34"/>
    <w:rsid w:val="00BF7575"/>
    <w:rsid w:val="00E43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3DDE"/>
  <w15:chartTrackingRefBased/>
  <w15:docId w15:val="{6BD87DDF-8454-4BDA-8042-177DA58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4472C4" w:themeColor="accent1"/>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94E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94E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94E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94E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094E6B"/>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094E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94E6B"/>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94E6B"/>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94E6B"/>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4E6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94E6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94E6B"/>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94E6B"/>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094E6B"/>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094E6B"/>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94E6B"/>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94E6B"/>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94E6B"/>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94E6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094E6B"/>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qFormat/>
    <w:rsid w:val="00094E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4E6B"/>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94E6B"/>
    <w:pPr>
      <w:spacing w:before="160"/>
      <w:jc w:val="center"/>
    </w:pPr>
    <w:rPr>
      <w:i/>
      <w:iCs/>
      <w:color w:val="404040" w:themeColor="text1" w:themeTint="BF"/>
    </w:rPr>
  </w:style>
  <w:style w:type="character" w:customStyle="1" w:styleId="CittChar">
    <w:name w:val="Citát Char"/>
    <w:basedOn w:val="Standardnpsmoodstavce"/>
    <w:link w:val="Citt"/>
    <w:uiPriority w:val="29"/>
    <w:rsid w:val="00094E6B"/>
    <w:rPr>
      <w:i/>
      <w:iCs/>
      <w:color w:val="404040" w:themeColor="text1" w:themeTint="BF"/>
    </w:rPr>
  </w:style>
  <w:style w:type="paragraph" w:styleId="Odstavecseseznamem">
    <w:name w:val="List Paragraph"/>
    <w:basedOn w:val="Normln"/>
    <w:uiPriority w:val="34"/>
    <w:qFormat/>
    <w:rsid w:val="00094E6B"/>
    <w:pPr>
      <w:ind w:left="720"/>
      <w:contextualSpacing/>
    </w:pPr>
  </w:style>
  <w:style w:type="character" w:styleId="Zdraznnintenzivn">
    <w:name w:val="Intense Emphasis"/>
    <w:basedOn w:val="Standardnpsmoodstavce"/>
    <w:uiPriority w:val="21"/>
    <w:qFormat/>
    <w:rsid w:val="00094E6B"/>
    <w:rPr>
      <w:i/>
      <w:iCs/>
      <w:color w:val="2F5496" w:themeColor="accent1" w:themeShade="BF"/>
    </w:rPr>
  </w:style>
  <w:style w:type="paragraph" w:styleId="Vrazncitt">
    <w:name w:val="Intense Quote"/>
    <w:basedOn w:val="Normln"/>
    <w:next w:val="Normln"/>
    <w:link w:val="VrazncittChar"/>
    <w:uiPriority w:val="30"/>
    <w:qFormat/>
    <w:rsid w:val="00094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94E6B"/>
    <w:rPr>
      <w:i/>
      <w:iCs/>
      <w:color w:val="2F5496" w:themeColor="accent1" w:themeShade="BF"/>
    </w:rPr>
  </w:style>
  <w:style w:type="character" w:styleId="Odkazintenzivn">
    <w:name w:val="Intense Reference"/>
    <w:basedOn w:val="Standardnpsmoodstavce"/>
    <w:uiPriority w:val="32"/>
    <w:qFormat/>
    <w:rsid w:val="00094E6B"/>
    <w:rPr>
      <w:b/>
      <w:bCs w:val="0"/>
      <w:smallCaps/>
      <w:color w:val="2F5496" w:themeColor="accent1" w:themeShade="BF"/>
      <w:spacing w:val="5"/>
    </w:rPr>
  </w:style>
  <w:style w:type="paragraph" w:styleId="Bezmezer">
    <w:name w:val="No Spacing"/>
    <w:uiPriority w:val="1"/>
    <w:qFormat/>
    <w:rsid w:val="0009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3697</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Kubeš</dc:creator>
  <cp:keywords/>
  <dc:description/>
  <cp:lastModifiedBy>Petr Kubeš</cp:lastModifiedBy>
  <cp:revision>1</cp:revision>
  <dcterms:created xsi:type="dcterms:W3CDTF">2026-06-01T11:35:00Z</dcterms:created>
  <dcterms:modified xsi:type="dcterms:W3CDTF">2026-06-01T11:43:00Z</dcterms:modified>
</cp:coreProperties>
</file>